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101" w:rsidRPr="00F54F64" w:rsidRDefault="00094101" w:rsidP="00094101">
      <w:r w:rsidRPr="00F54F64">
        <w:rPr>
          <w:b/>
        </w:rPr>
        <w:t>Name of politician:</w:t>
      </w:r>
      <w:r>
        <w:t xml:space="preserve"> Andrus Ansip</w:t>
      </w:r>
      <w:r w:rsidR="00AE6D83">
        <w:t>3</w:t>
      </w:r>
    </w:p>
    <w:p w:rsidR="00094101" w:rsidRPr="00F54F64" w:rsidRDefault="00094101" w:rsidP="00094101">
      <w:r w:rsidRPr="00F54F64">
        <w:rPr>
          <w:b/>
        </w:rPr>
        <w:t>Title of Speech:</w:t>
      </w:r>
      <w:r>
        <w:t xml:space="preserve"> PM Andrus </w:t>
      </w:r>
      <w:proofErr w:type="spellStart"/>
      <w:r>
        <w:t>Ansip’s</w:t>
      </w:r>
      <w:proofErr w:type="spellEnd"/>
      <w:r>
        <w:t xml:space="preserve"> speech at </w:t>
      </w:r>
      <w:r w:rsidR="00AE6D83">
        <w:t>the opening of the memorial to the Estonian Jews who died in the Holocaust, the Memory Gallery, at the Estonian Jewish Community Centre</w:t>
      </w:r>
    </w:p>
    <w:p w:rsidR="00094101" w:rsidRDefault="00094101" w:rsidP="00094101">
      <w:pPr>
        <w:rPr>
          <w:b/>
        </w:rPr>
      </w:pPr>
      <w:r>
        <w:rPr>
          <w:b/>
        </w:rPr>
        <w:t xml:space="preserve">Date of Speech: </w:t>
      </w:r>
      <w:r w:rsidR="00AE6D83">
        <w:rPr>
          <w:b/>
        </w:rPr>
        <w:t>January 27, 2012</w:t>
      </w:r>
    </w:p>
    <w:p w:rsidR="00094101" w:rsidRDefault="00094101" w:rsidP="00094101">
      <w:pPr>
        <w:rPr>
          <w:b/>
        </w:rPr>
      </w:pPr>
      <w:r>
        <w:rPr>
          <w:b/>
        </w:rPr>
        <w:t>Category: ribbon cutting</w:t>
      </w:r>
    </w:p>
    <w:p w:rsidR="00094101" w:rsidRPr="00F54F64" w:rsidRDefault="00094101" w:rsidP="00094101">
      <w:r w:rsidRPr="00F54F64">
        <w:rPr>
          <w:b/>
        </w:rPr>
        <w:t>Grader:</w:t>
      </w:r>
      <w:r>
        <w:t xml:space="preserve">  Allan Vissor</w:t>
      </w:r>
    </w:p>
    <w:p w:rsidR="00094101" w:rsidRPr="00F54F64" w:rsidRDefault="00094101" w:rsidP="00094101">
      <w:r w:rsidRPr="00F54F64">
        <w:rPr>
          <w:b/>
        </w:rPr>
        <w:t>Date of grading:</w:t>
      </w:r>
      <w:r w:rsidR="00AE6D83">
        <w:t xml:space="preserve">  April 25,</w:t>
      </w:r>
      <w:r>
        <w:t xml:space="preserve"> 2013</w:t>
      </w:r>
    </w:p>
    <w:p w:rsidR="00094101" w:rsidRDefault="00094101" w:rsidP="00094101"/>
    <w:p w:rsidR="00094101" w:rsidRPr="00FA6847" w:rsidRDefault="00094101" w:rsidP="00094101">
      <w:pPr>
        <w:rPr>
          <w:b/>
        </w:rPr>
      </w:pPr>
      <w:r>
        <w:rPr>
          <w:b/>
        </w:rPr>
        <w:t>Final Grade (delete unused grades):</w:t>
      </w:r>
    </w:p>
    <w:p w:rsidR="00094101" w:rsidRDefault="00094101" w:rsidP="00094101"/>
    <w:p w:rsidR="00094101" w:rsidRDefault="00094101" w:rsidP="00094101">
      <w:r>
        <w:t>0</w:t>
      </w:r>
      <w:r>
        <w:tab/>
        <w:t>A speech in this category uses few if any populist elements. Note that even if a manifesto expresses a Manichaean worldview, it is not considered populist if it lacks some notion of a popular will.</w:t>
      </w:r>
    </w:p>
    <w:p w:rsidR="00094101" w:rsidRDefault="00094101" w:rsidP="00094101"/>
    <w:p w:rsidR="00094101" w:rsidRDefault="00094101" w:rsidP="00094101"/>
    <w:p w:rsidR="00094101" w:rsidRDefault="00094101" w:rsidP="00094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4"/>
        <w:gridCol w:w="4618"/>
      </w:tblGrid>
      <w:tr w:rsidR="00094101" w:rsidTr="00566E57">
        <w:tc>
          <w:tcPr>
            <w:tcW w:w="4788" w:type="dxa"/>
            <w:shd w:val="clear" w:color="auto" w:fill="auto"/>
          </w:tcPr>
          <w:p w:rsidR="00094101" w:rsidRPr="00057330" w:rsidRDefault="00094101" w:rsidP="00566E57">
            <w:pPr>
              <w:rPr>
                <w:rFonts w:eastAsia="Times New Roman"/>
                <w:b/>
              </w:rPr>
            </w:pPr>
            <w:r w:rsidRPr="00057330">
              <w:rPr>
                <w:rFonts w:eastAsia="Times New Roman"/>
                <w:b/>
              </w:rPr>
              <w:t>Populist</w:t>
            </w:r>
          </w:p>
        </w:tc>
        <w:tc>
          <w:tcPr>
            <w:tcW w:w="4788" w:type="dxa"/>
            <w:shd w:val="clear" w:color="auto" w:fill="auto"/>
          </w:tcPr>
          <w:p w:rsidR="00094101" w:rsidRPr="00057330" w:rsidRDefault="00094101" w:rsidP="00566E57">
            <w:pPr>
              <w:rPr>
                <w:rFonts w:eastAsia="Times New Roman"/>
                <w:b/>
              </w:rPr>
            </w:pPr>
            <w:r w:rsidRPr="00057330">
              <w:rPr>
                <w:rFonts w:eastAsia="Times New Roman"/>
                <w:b/>
              </w:rPr>
              <w:t>Pluralist</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94101" w:rsidRDefault="00094101"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94101" w:rsidRDefault="00094101" w:rsidP="00566E57">
            <w:pPr>
              <w:rPr>
                <w:rFonts w:eastAsia="Times New Roman"/>
              </w:rPr>
            </w:pPr>
          </w:p>
          <w:p w:rsidR="00094101" w:rsidRPr="009A0A81" w:rsidRDefault="009A0A81" w:rsidP="00566E57">
            <w:pPr>
              <w:rPr>
                <w:rFonts w:eastAsia="Times New Roman"/>
                <w:i/>
              </w:rPr>
            </w:pPr>
            <w:r w:rsidRPr="009A0A81">
              <w:rPr>
                <w:i/>
              </w:rPr>
              <w:t>In one of the sentences he says “Today it is time to think about the good and the evil” and that Estonians, as a small nation, have always understood the hardships that Jews have gone through, but this was said in only one short paragraph. Most of the speech talks about history in a particularistic manner.</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94101" w:rsidRDefault="00094101"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094101" w:rsidRDefault="00094101" w:rsidP="00566E57">
            <w:pPr>
              <w:rPr>
                <w:rFonts w:eastAsia="Times New Roman"/>
              </w:rPr>
            </w:pPr>
          </w:p>
          <w:p w:rsidR="00094101" w:rsidRPr="00C71E24" w:rsidRDefault="00094101" w:rsidP="00566E57">
            <w:pPr>
              <w:rPr>
                <w:rFonts w:eastAsia="Times New Roman"/>
                <w:i/>
              </w:rPr>
            </w:pP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w:t>
            </w:r>
            <w:r w:rsidRPr="00057330">
              <w:rPr>
                <w:rFonts w:eastAsia="Times New Roman"/>
              </w:rPr>
              <w:lastRenderedPageBreak/>
              <w:t>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94101" w:rsidRPr="00057330" w:rsidRDefault="00094101" w:rsidP="00566E57">
            <w:pPr>
              <w:rPr>
                <w:rFonts w:eastAsia="Times New Roman"/>
              </w:rPr>
            </w:pPr>
          </w:p>
        </w:tc>
        <w:tc>
          <w:tcPr>
            <w:tcW w:w="4788" w:type="dxa"/>
            <w:shd w:val="clear" w:color="auto" w:fill="auto"/>
          </w:tcPr>
          <w:p w:rsidR="00094101" w:rsidRDefault="00094101" w:rsidP="00566E57">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w:t>
            </w:r>
            <w:r w:rsidRPr="00057330">
              <w:rPr>
                <w:rFonts w:eastAsia="Times New Roman"/>
              </w:rPr>
              <w:lastRenderedPageBreak/>
              <w:t>preexisting, knowable “will.” The majority shifts and changes across issues. The common man is not romanticized, and the notion of citizenship is broad and legalistic.</w:t>
            </w:r>
          </w:p>
          <w:p w:rsidR="00B4539D" w:rsidRDefault="00B4539D" w:rsidP="00566E57">
            <w:pPr>
              <w:rPr>
                <w:rFonts w:eastAsia="Times New Roman"/>
              </w:rPr>
            </w:pPr>
          </w:p>
          <w:p w:rsidR="00B4539D" w:rsidRPr="00B4539D" w:rsidRDefault="00B4539D" w:rsidP="00566E57">
            <w:pPr>
              <w:rPr>
                <w:rFonts w:eastAsia="Times New Roman"/>
                <w:i/>
              </w:rPr>
            </w:pPr>
            <w:r w:rsidRPr="00B4539D">
              <w:rPr>
                <w:rFonts w:eastAsia="Times New Roman"/>
                <w:i/>
              </w:rPr>
              <w:t>There are 2 references to “the small nation of Estonians” and to the “common Estonian Republic” but these references are not made in a populist manner.</w:t>
            </w:r>
            <w:r w:rsidR="0032728C">
              <w:rPr>
                <w:rFonts w:eastAsia="Times New Roman"/>
                <w:i/>
              </w:rPr>
              <w:t xml:space="preserve"> The Jews are seen as part of the “common Republic”.</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tc>
        <w:tc>
          <w:tcPr>
            <w:tcW w:w="4788" w:type="dxa"/>
            <w:shd w:val="clear" w:color="auto" w:fill="auto"/>
          </w:tcPr>
          <w:p w:rsidR="00094101" w:rsidRDefault="00094101"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094101" w:rsidRDefault="00094101" w:rsidP="00566E57">
            <w:pPr>
              <w:rPr>
                <w:rFonts w:eastAsia="Times New Roman"/>
              </w:rPr>
            </w:pPr>
          </w:p>
          <w:p w:rsidR="00094101" w:rsidRPr="00057330" w:rsidRDefault="00094101" w:rsidP="009A0A81">
            <w:pPr>
              <w:rPr>
                <w:rFonts w:eastAsia="Times New Roman"/>
              </w:rPr>
            </w:pP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94101" w:rsidRPr="00057330" w:rsidRDefault="00094101" w:rsidP="00566E57">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94101" w:rsidTr="00566E57">
        <w:tc>
          <w:tcPr>
            <w:tcW w:w="4788" w:type="dxa"/>
            <w:shd w:val="clear" w:color="auto" w:fill="auto"/>
          </w:tcPr>
          <w:p w:rsidR="00094101" w:rsidRDefault="00094101"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094101" w:rsidRPr="00F97491" w:rsidRDefault="00094101" w:rsidP="00566E57">
            <w:pPr>
              <w:rPr>
                <w:rFonts w:eastAsia="Times New Roman"/>
                <w:i/>
              </w:rPr>
            </w:pPr>
          </w:p>
        </w:tc>
        <w:tc>
          <w:tcPr>
            <w:tcW w:w="4788" w:type="dxa"/>
            <w:shd w:val="clear" w:color="auto" w:fill="auto"/>
          </w:tcPr>
          <w:p w:rsidR="00094101" w:rsidRDefault="00094101"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B4539D" w:rsidRDefault="00B4539D" w:rsidP="00566E57">
            <w:pPr>
              <w:rPr>
                <w:rFonts w:eastAsia="Times New Roman"/>
              </w:rPr>
            </w:pPr>
          </w:p>
          <w:p w:rsidR="00B4539D" w:rsidRPr="00B4539D" w:rsidRDefault="00B4539D" w:rsidP="00566E57">
            <w:pPr>
              <w:rPr>
                <w:rFonts w:eastAsia="Times New Roman"/>
                <w:i/>
              </w:rPr>
            </w:pPr>
            <w:r w:rsidRPr="00B4539D">
              <w:rPr>
                <w:rFonts w:eastAsia="Times New Roman"/>
                <w:i/>
              </w:rPr>
              <w:t>T</w:t>
            </w:r>
            <w:r w:rsidR="001A0F13">
              <w:rPr>
                <w:rFonts w:eastAsia="Times New Roman"/>
                <w:i/>
              </w:rPr>
              <w:t>here is strong respect for the rule of law</w:t>
            </w:r>
            <w:r>
              <w:rPr>
                <w:rFonts w:eastAsia="Times New Roman"/>
                <w:i/>
              </w:rPr>
              <w:t xml:space="preserve"> and especially </w:t>
            </w:r>
            <w:r w:rsidRPr="00B4539D">
              <w:rPr>
                <w:rFonts w:eastAsia="Times New Roman"/>
                <w:i/>
              </w:rPr>
              <w:t>for the cultural autonomy of minoritie</w:t>
            </w:r>
            <w:r w:rsidR="001A0F13">
              <w:rPr>
                <w:rFonts w:eastAsia="Times New Roman"/>
                <w:i/>
              </w:rPr>
              <w:t>s.</w:t>
            </w:r>
          </w:p>
        </w:tc>
      </w:tr>
    </w:tbl>
    <w:p w:rsidR="00094101" w:rsidRDefault="00094101" w:rsidP="00094101">
      <w:pPr>
        <w:ind w:left="360"/>
      </w:pPr>
    </w:p>
    <w:p w:rsidR="00094101" w:rsidRPr="00FA6847" w:rsidRDefault="00094101" w:rsidP="00094101">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94101" w:rsidRDefault="00094101" w:rsidP="00094101">
      <w:r>
        <w:t>The speech is about the op</w:t>
      </w:r>
      <w:r w:rsidR="009A0A81">
        <w:t>ening of a memorial. Semi-populist elements were used in on 1-2 short paragraphs. Most of the speech concentrates on particular historical events. At the end a short reference is made to totalitarian regimes in general but not in a populist way.</w:t>
      </w:r>
      <w:r w:rsidR="001A0F13">
        <w:t xml:space="preserve"> The unified popular will is legalistic.</w:t>
      </w:r>
    </w:p>
    <w:p w:rsidR="00BC6070" w:rsidRDefault="00BC6070"/>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4101"/>
    <w:rsid w:val="00094101"/>
    <w:rsid w:val="001A0F13"/>
    <w:rsid w:val="00233A80"/>
    <w:rsid w:val="0032728C"/>
    <w:rsid w:val="0036773E"/>
    <w:rsid w:val="003A7FDF"/>
    <w:rsid w:val="00451519"/>
    <w:rsid w:val="004D4C44"/>
    <w:rsid w:val="00553973"/>
    <w:rsid w:val="005A7261"/>
    <w:rsid w:val="009A0A81"/>
    <w:rsid w:val="00AE6D83"/>
    <w:rsid w:val="00B4539D"/>
    <w:rsid w:val="00BC6070"/>
    <w:rsid w:val="00C64A9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101"/>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E447W57QMQQN-3-521</_dlc_DocId>
    <_dlc_DocIdUrl xmlns="10cf6be1-8688-4bca-8c7e-c76e32febd7f">
      <Url>https://populism.byu.edu/_layouts/15/DocIdRedir.aspx?ID=E447W57QMQQN-3-521</Url>
      <Description>E447W57QMQQN-3-521</Description>
    </_dlc_DocIdUrl>
  </documentManagement>
</p:properties>
</file>

<file path=customXml/itemProps1.xml><?xml version="1.0" encoding="utf-8"?>
<ds:datastoreItem xmlns:ds="http://schemas.openxmlformats.org/officeDocument/2006/customXml" ds:itemID="{DA0299FF-B4AB-49BE-99DE-3B7451AAB863}"/>
</file>

<file path=customXml/itemProps2.xml><?xml version="1.0" encoding="utf-8"?>
<ds:datastoreItem xmlns:ds="http://schemas.openxmlformats.org/officeDocument/2006/customXml" ds:itemID="{F781084E-4868-41BE-A45A-024459D57CE4}"/>
</file>

<file path=customXml/itemProps3.xml><?xml version="1.0" encoding="utf-8"?>
<ds:datastoreItem xmlns:ds="http://schemas.openxmlformats.org/officeDocument/2006/customXml" ds:itemID="{700C4B67-8121-4B7E-AB79-78E783600CCF}"/>
</file>

<file path=customXml/itemProps4.xml><?xml version="1.0" encoding="utf-8"?>
<ds:datastoreItem xmlns:ds="http://schemas.openxmlformats.org/officeDocument/2006/customXml" ds:itemID="{B636CE6E-7988-434B-80D7-352F5B08D320}"/>
</file>

<file path=docProps/app.xml><?xml version="1.0" encoding="utf-8"?>
<Properties xmlns="http://schemas.openxmlformats.org/officeDocument/2006/extended-properties" xmlns:vt="http://schemas.openxmlformats.org/officeDocument/2006/docPropsVTypes">
  <Template>Normal</Template>
  <TotalTime>27</TotalTime>
  <Pages>2</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Allan Vissor</cp:lastModifiedBy>
  <cp:revision>6</cp:revision>
  <dcterms:created xsi:type="dcterms:W3CDTF">2013-04-18T21:25:00Z</dcterms:created>
  <dcterms:modified xsi:type="dcterms:W3CDTF">2013-04-25T19:10:00Z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b311433a-c11a-49db-8a75-5a56be82c3d9</vt:lpwstr>
  </property>
</Properties>
</file>